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A5" w:rsidRPr="00F2070A" w:rsidRDefault="00B15CA2">
      <w:pPr>
        <w:rPr>
          <w:b/>
          <w:sz w:val="24"/>
          <w:szCs w:val="24"/>
        </w:rPr>
      </w:pPr>
      <w:bookmarkStart w:id="0" w:name="_GoBack"/>
      <w:bookmarkEnd w:id="0"/>
      <w:r w:rsidRPr="00F2070A">
        <w:rPr>
          <w:b/>
          <w:sz w:val="24"/>
          <w:szCs w:val="24"/>
        </w:rPr>
        <w:t xml:space="preserve">HIV </w:t>
      </w:r>
      <w:r w:rsidR="00210790" w:rsidRPr="00F2070A">
        <w:rPr>
          <w:b/>
          <w:sz w:val="24"/>
          <w:szCs w:val="24"/>
        </w:rPr>
        <w:t xml:space="preserve">IN </w:t>
      </w:r>
      <w:r w:rsidRPr="00F2070A">
        <w:rPr>
          <w:b/>
          <w:sz w:val="24"/>
          <w:szCs w:val="24"/>
        </w:rPr>
        <w:t>CENTRAL INDIANA FOR 2018</w:t>
      </w:r>
      <w:r w:rsidR="00E67B13" w:rsidRPr="00F2070A">
        <w:rPr>
          <w:b/>
          <w:sz w:val="24"/>
          <w:szCs w:val="24"/>
        </w:rPr>
        <w:t xml:space="preserve"> – One Pager</w:t>
      </w:r>
      <w:r w:rsidR="007E0927" w:rsidRPr="00F2070A">
        <w:rPr>
          <w:b/>
          <w:sz w:val="24"/>
          <w:szCs w:val="24"/>
        </w:rPr>
        <w:t xml:space="preserve"> (DR4297)</w:t>
      </w:r>
    </w:p>
    <w:p w:rsidR="00B15CA2" w:rsidRPr="00F2070A" w:rsidRDefault="00B15CA2" w:rsidP="00B15CA2">
      <w:pPr>
        <w:rPr>
          <w:sz w:val="24"/>
          <w:szCs w:val="24"/>
        </w:rPr>
      </w:pPr>
      <w:r w:rsidRPr="00F2070A">
        <w:rPr>
          <w:sz w:val="24"/>
          <w:szCs w:val="24"/>
        </w:rPr>
        <w:t xml:space="preserve">The Marion County Public Health Department’s Ryan White HIV Services Program (RWSP) manages Part A, Minority AIDS Initiative (MAI), and Part C funding to address the needs of people living with HIV (PLWH) in central Indiana. The RWSP works in the Ryan White Part A transitional grant area (TGA). TGA counties include Boone, Brown, Hamilton, Hancock, Hendricks, Johnson, Marion, Morgan, Putnam, and Shelby County. </w:t>
      </w:r>
      <w:r w:rsidR="00E67B13" w:rsidRPr="00F2070A">
        <w:rPr>
          <w:sz w:val="24"/>
          <w:szCs w:val="24"/>
        </w:rPr>
        <w:t xml:space="preserve">The estimated population for the TGA in 2018 was 1.92 million total people; 49% of those people resided within Indianapolis city limits. </w:t>
      </w:r>
      <w:r w:rsidRPr="00F2070A">
        <w:rPr>
          <w:sz w:val="24"/>
          <w:szCs w:val="24"/>
        </w:rPr>
        <w:t xml:space="preserve">The primary goal of this </w:t>
      </w:r>
      <w:r w:rsidR="00FF0254">
        <w:rPr>
          <w:sz w:val="24"/>
          <w:szCs w:val="24"/>
        </w:rPr>
        <w:t>one-page document</w:t>
      </w:r>
      <w:r w:rsidRPr="00F2070A">
        <w:rPr>
          <w:sz w:val="24"/>
          <w:szCs w:val="24"/>
        </w:rPr>
        <w:t xml:space="preserve"> is to provide insight on current disparities among PLWH in Central Indiana to target disparities and improve health outcomes among the PLWH in the TGA.</w:t>
      </w:r>
    </w:p>
    <w:p w:rsidR="00E854BB" w:rsidRPr="00F2070A" w:rsidRDefault="00E854BB" w:rsidP="00E854BB">
      <w:pPr>
        <w:rPr>
          <w:b/>
          <w:sz w:val="24"/>
          <w:szCs w:val="24"/>
        </w:rPr>
      </w:pPr>
      <w:r w:rsidRPr="00F2070A">
        <w:rPr>
          <w:b/>
          <w:sz w:val="24"/>
          <w:szCs w:val="24"/>
        </w:rPr>
        <w:t>Highlights</w:t>
      </w:r>
      <w:r w:rsidR="00E67B13" w:rsidRPr="00F2070A">
        <w:rPr>
          <w:b/>
          <w:sz w:val="24"/>
          <w:szCs w:val="24"/>
        </w:rPr>
        <w:t xml:space="preserve"> </w:t>
      </w:r>
      <w:r w:rsidR="00C85E49">
        <w:rPr>
          <w:b/>
          <w:sz w:val="24"/>
          <w:szCs w:val="24"/>
        </w:rPr>
        <w:t>of</w:t>
      </w:r>
      <w:r w:rsidR="00E67B13" w:rsidRPr="00F2070A">
        <w:rPr>
          <w:b/>
          <w:sz w:val="24"/>
          <w:szCs w:val="24"/>
        </w:rPr>
        <w:t xml:space="preserve"> the Ryan White Indy TGA</w:t>
      </w:r>
      <w:r w:rsidRPr="00F2070A">
        <w:rPr>
          <w:b/>
          <w:sz w:val="24"/>
          <w:szCs w:val="24"/>
        </w:rPr>
        <w:t>:</w:t>
      </w:r>
    </w:p>
    <w:p w:rsidR="00B42DB2" w:rsidRPr="00F2070A" w:rsidRDefault="00B42DB2" w:rsidP="00B42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070A">
        <w:rPr>
          <w:sz w:val="24"/>
          <w:szCs w:val="24"/>
        </w:rPr>
        <w:t>In 2018, there were 243 new HIV diagnoses at a rate of 12.7 (95% CI: 11.1-14.4).</w:t>
      </w:r>
    </w:p>
    <w:p w:rsidR="00B42DB2" w:rsidRPr="00F2070A" w:rsidRDefault="00B42DB2" w:rsidP="009A17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070A">
        <w:rPr>
          <w:sz w:val="24"/>
          <w:szCs w:val="24"/>
        </w:rPr>
        <w:t>Blacks and Hispanics continue to be most at risk for new HIV infections, as Blacks had a HIV diagnosis rate 9 times and Hispanics had a HIV diagnosis rate 5 times that of Whites.</w:t>
      </w:r>
    </w:p>
    <w:p w:rsidR="00B42DB2" w:rsidRPr="00F2070A" w:rsidRDefault="00B42DB2" w:rsidP="009A17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070A">
        <w:rPr>
          <w:sz w:val="24"/>
          <w:szCs w:val="24"/>
        </w:rPr>
        <w:t>Young adults aged 20-34 years old continue to be most at risk for HIV with rates at least double that of other age groups.</w:t>
      </w:r>
    </w:p>
    <w:p w:rsidR="00B42DB2" w:rsidRPr="00F2070A" w:rsidRDefault="00B42DB2" w:rsidP="009A17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070A">
        <w:rPr>
          <w:sz w:val="24"/>
          <w:szCs w:val="24"/>
        </w:rPr>
        <w:t>MSM continue to bear the greatest burden of HIV at an estimated rate 49 times that of heterosexuals.</w:t>
      </w:r>
    </w:p>
    <w:p w:rsidR="009A1724" w:rsidRPr="00F2070A" w:rsidRDefault="00B42DB2" w:rsidP="00B42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070A">
        <w:rPr>
          <w:sz w:val="24"/>
          <w:szCs w:val="24"/>
        </w:rPr>
        <w:t xml:space="preserve">Total HIV viral load suppression, the ultimate goal of viral load suppression, in 2018 was at 61.7%. </w:t>
      </w:r>
    </w:p>
    <w:p w:rsidR="00210790" w:rsidRPr="00F2070A" w:rsidRDefault="00B42DB2" w:rsidP="009A17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070A">
        <w:rPr>
          <w:sz w:val="24"/>
          <w:szCs w:val="24"/>
        </w:rPr>
        <w:t xml:space="preserve">Males, Blacks, Hispanics, 20-24 year olds, and 25-34 year olds appear to at greater risk for unsuppressed viral loads. </w:t>
      </w:r>
    </w:p>
    <w:p w:rsidR="00E854BB" w:rsidRPr="00F2070A" w:rsidRDefault="00E854BB" w:rsidP="002107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070A">
        <w:rPr>
          <w:sz w:val="24"/>
          <w:szCs w:val="24"/>
        </w:rPr>
        <w:t>In 2018, 55.3% (n=3,399) of the TGA’s PLWH were 45+ years old and 27.3% (n=1,682) were adults 55+ years old.</w:t>
      </w:r>
    </w:p>
    <w:p w:rsidR="00B15CA2" w:rsidRPr="00F2070A" w:rsidRDefault="00E854BB" w:rsidP="00FF7A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070A">
        <w:rPr>
          <w:sz w:val="24"/>
          <w:szCs w:val="24"/>
        </w:rPr>
        <w:t>It is vital that support services are provided to improve the health of aging PLWH, so that they remain healthy and engaged in care.</w:t>
      </w:r>
    </w:p>
    <w:p w:rsidR="003F022D" w:rsidRPr="00F2070A" w:rsidRDefault="003F022D" w:rsidP="003F02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070A">
        <w:rPr>
          <w:sz w:val="24"/>
          <w:szCs w:val="24"/>
        </w:rPr>
        <w:t xml:space="preserve">As the undetectable equals </w:t>
      </w:r>
      <w:proofErr w:type="spellStart"/>
      <w:r w:rsidRPr="00F2070A">
        <w:rPr>
          <w:sz w:val="24"/>
          <w:szCs w:val="24"/>
        </w:rPr>
        <w:t>untransmittable</w:t>
      </w:r>
      <w:proofErr w:type="spellEnd"/>
      <w:r w:rsidRPr="00F2070A">
        <w:rPr>
          <w:sz w:val="24"/>
          <w:szCs w:val="24"/>
        </w:rPr>
        <w:t xml:space="preserve"> (U=U) campaign points out, getting and keeping an undetectable viral load is one of the best things that PLWH can do to stay healthy.</w:t>
      </w:r>
    </w:p>
    <w:p w:rsidR="003F022D" w:rsidRPr="00F2070A" w:rsidRDefault="003F022D" w:rsidP="003F02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070A">
        <w:rPr>
          <w:sz w:val="24"/>
          <w:szCs w:val="24"/>
        </w:rPr>
        <w:t xml:space="preserve">Efforts to improve HIV care outcomes should consider </w:t>
      </w:r>
      <w:r w:rsidR="00376427">
        <w:rPr>
          <w:sz w:val="24"/>
          <w:szCs w:val="24"/>
        </w:rPr>
        <w:t>HIV health</w:t>
      </w:r>
      <w:r w:rsidRPr="00F2070A">
        <w:rPr>
          <w:sz w:val="24"/>
          <w:szCs w:val="24"/>
        </w:rPr>
        <w:t xml:space="preserve"> disparities among the key populations highlighted across race/ethnicity, sex/gender, age group, and exposure categories. </w:t>
      </w:r>
    </w:p>
    <w:p w:rsidR="003F022D" w:rsidRPr="00F2070A" w:rsidRDefault="003F022D" w:rsidP="003F02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070A">
        <w:rPr>
          <w:sz w:val="24"/>
          <w:szCs w:val="24"/>
        </w:rPr>
        <w:t>These key populations include Black and Hispanic individuals, males, adolescents and young adults, and MSM individuals.</w:t>
      </w:r>
    </w:p>
    <w:sectPr w:rsidR="003F022D" w:rsidRPr="00F2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17B9"/>
    <w:multiLevelType w:val="hybridMultilevel"/>
    <w:tmpl w:val="8CB8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21"/>
    <w:rsid w:val="001F4C01"/>
    <w:rsid w:val="00210790"/>
    <w:rsid w:val="00376427"/>
    <w:rsid w:val="003A7021"/>
    <w:rsid w:val="003F022D"/>
    <w:rsid w:val="005C0C8F"/>
    <w:rsid w:val="00610645"/>
    <w:rsid w:val="007A7535"/>
    <w:rsid w:val="007E0927"/>
    <w:rsid w:val="007E3D87"/>
    <w:rsid w:val="009A1724"/>
    <w:rsid w:val="00B15CA2"/>
    <w:rsid w:val="00B42DB2"/>
    <w:rsid w:val="00BD1551"/>
    <w:rsid w:val="00C85E49"/>
    <w:rsid w:val="00DB0B44"/>
    <w:rsid w:val="00DC2B8A"/>
    <w:rsid w:val="00E67B13"/>
    <w:rsid w:val="00E854BB"/>
    <w:rsid w:val="00F2070A"/>
    <w:rsid w:val="00F37ACD"/>
    <w:rsid w:val="00FD35A5"/>
    <w:rsid w:val="00FF0254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%Usernname%</dc:creator>
  <cp:lastModifiedBy>%Usernname%</cp:lastModifiedBy>
  <cp:revision>2</cp:revision>
  <dcterms:created xsi:type="dcterms:W3CDTF">2020-02-10T23:15:00Z</dcterms:created>
  <dcterms:modified xsi:type="dcterms:W3CDTF">2020-02-10T23:15:00Z</dcterms:modified>
</cp:coreProperties>
</file>